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DA5F6F">
      <w:pPr>
        <w:spacing w:before="140" w:line="281" w:lineRule="auto"/>
        <w:ind w:left="2945" w:right="1753" w:hanging="2659"/>
        <w:jc w:val="center"/>
        <w:rPr>
          <w:rFonts w:hint="eastAsia" w:ascii="黑体" w:hAnsi="黑体" w:eastAsia="黑体" w:cs="黑体"/>
          <w:b/>
          <w:bCs/>
          <w:spacing w:val="4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pacing w:val="4"/>
          <w:sz w:val="32"/>
          <w:szCs w:val="32"/>
        </w:rPr>
        <w:t>2025年度河南省教育系统廉政专题研究项目</w:t>
      </w:r>
    </w:p>
    <w:p w14:paraId="77B36B9B">
      <w:pPr>
        <w:spacing w:before="140" w:line="281" w:lineRule="auto"/>
        <w:ind w:left="2945" w:right="1753" w:hanging="2659"/>
        <w:jc w:val="center"/>
        <w:rPr>
          <w:rFonts w:hint="eastAsia" w:ascii="黑体" w:hAnsi="黑体" w:eastAsia="黑体" w:cs="黑体"/>
          <w:b/>
          <w:bCs/>
          <w:spacing w:val="4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pacing w:val="4"/>
          <w:sz w:val="32"/>
          <w:szCs w:val="32"/>
        </w:rPr>
        <w:t>课题指南</w:t>
      </w:r>
    </w:p>
    <w:p w14:paraId="3B581753">
      <w:pPr>
        <w:spacing w:line="290" w:lineRule="auto"/>
        <w:jc w:val="center"/>
        <w:rPr>
          <w:rFonts w:ascii="Arial"/>
          <w:sz w:val="21"/>
        </w:rPr>
      </w:pPr>
    </w:p>
    <w:p w14:paraId="77EE46E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>1.习近平总书记关于党的自我革命的重要</w:t>
      </w:r>
      <w:r>
        <w:rPr>
          <w:rFonts w:hint="eastAsia" w:asciiTheme="minorEastAsia" w:hAnsiTheme="minorEastAsia" w:eastAsiaTheme="minorEastAsia" w:cstheme="minorEastAsia"/>
          <w:spacing w:val="5"/>
          <w:sz w:val="24"/>
          <w:szCs w:val="24"/>
        </w:rPr>
        <w:t>思想的理论内涵、</w:t>
      </w:r>
      <w:r>
        <w:rPr>
          <w:rFonts w:hint="eastAsia" w:asciiTheme="minorEastAsia" w:hAnsiTheme="minorEastAsia" w:eastAsiaTheme="minorEastAsia" w:cstheme="minorEastAsia"/>
          <w:spacing w:val="4"/>
          <w:sz w:val="24"/>
          <w:szCs w:val="24"/>
        </w:rPr>
        <w:t>发展逻辑及实践路径研究</w:t>
      </w:r>
    </w:p>
    <w:p w14:paraId="7463270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5"/>
          <w:sz w:val="24"/>
          <w:szCs w:val="24"/>
        </w:rPr>
        <w:t>2.清廉建设与基层治理高效融合路径研究</w:t>
      </w:r>
    </w:p>
    <w:p w14:paraId="6C9D893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>3.教育领域政治监督精准化、具体化、常态化路径研究</w:t>
      </w:r>
    </w:p>
    <w:p w14:paraId="7F25017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7"/>
          <w:sz w:val="24"/>
          <w:szCs w:val="24"/>
        </w:rPr>
        <w:t>4.聚焦现代化河南建设重要工作部署开展政</w:t>
      </w: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>治监督方法研究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</w:p>
    <w:p w14:paraId="6F209D8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5"/>
          <w:sz w:val="24"/>
          <w:szCs w:val="24"/>
        </w:rPr>
        <w:t>5.教育领域全面从严治党向基层延伸问题研究</w:t>
      </w:r>
    </w:p>
    <w:p w14:paraId="6704897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-4"/>
          <w:sz w:val="24"/>
          <w:szCs w:val="24"/>
        </w:rPr>
        <w:t>6.教育领域纪检监察工作规范化、法治化、正</w:t>
      </w:r>
      <w:r>
        <w:rPr>
          <w:rFonts w:hint="eastAsia" w:asciiTheme="minorEastAsia" w:hAnsiTheme="minorEastAsia" w:eastAsiaTheme="minorEastAsia" w:cstheme="minorEastAsia"/>
          <w:spacing w:val="-5"/>
          <w:sz w:val="24"/>
          <w:szCs w:val="24"/>
        </w:rPr>
        <w:t>规化建设研究</w:t>
      </w:r>
    </w:p>
    <w:p w14:paraId="4A10012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>7.持续推动优化全面从严治党责任体系落实考评机制研究</w:t>
      </w:r>
    </w:p>
    <w:p w14:paraId="2C9061A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>8.推动高校党委主体责任、职能部门监管责任、纪委监督责任同向发力问题研究</w:t>
      </w:r>
    </w:p>
    <w:p w14:paraId="4691CC3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>9.构建高校党委统一领导、纪委组织协调、有关部门协同联动的政治生态分析研判机制研究</w:t>
      </w:r>
    </w:p>
    <w:p w14:paraId="1C772DD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 xml:space="preserve">10.完善高校领导干部权力配置运行制约和监督机制研究 </w:t>
      </w:r>
    </w:p>
    <w:p w14:paraId="622792E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>11.破解“一把手”监督难问题研究</w:t>
      </w:r>
    </w:p>
    <w:p w14:paraId="637B96B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>12.教育领域反腐败斗争形势研究</w:t>
      </w:r>
    </w:p>
    <w:p w14:paraId="3FC3994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>13.教育领域数字化推进“三不腐”贯通融合载体研究</w:t>
      </w:r>
    </w:p>
    <w:p w14:paraId="7CA83D9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  <w:lang w:val="en-US" w:eastAsia="zh-CN"/>
        </w:rPr>
        <w:t>14.破解新型腐败和隐形腐败发展、取证、定性难问题研究</w:t>
      </w:r>
    </w:p>
    <w:p w14:paraId="74D04BF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>15.教育领域腐败发生机理研究</w:t>
      </w:r>
    </w:p>
    <w:p w14:paraId="123FD9E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 xml:space="preserve">16.科技赋能增强查处新型隐性腐败问题研究 </w:t>
      </w:r>
    </w:p>
    <w:p w14:paraId="5FF2A3D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>17.铲除高校腐败滋生土壤和条件问题研究</w:t>
      </w:r>
    </w:p>
    <w:p w14:paraId="34E7213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 xml:space="preserve">18.铲除中小学腐败滋生土壤和条件问题研究 </w:t>
      </w:r>
    </w:p>
    <w:p w14:paraId="3339285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>19.推进党的纪律教育方式创新研究</w:t>
      </w:r>
    </w:p>
    <w:p w14:paraId="43B64B7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>20.教育领域深化党纪学习教育效果研究</w:t>
      </w:r>
    </w:p>
    <w:p w14:paraId="5E00340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>21.高校隐形变异“四风”问题表现及对策</w:t>
      </w:r>
    </w:p>
    <w:p w14:paraId="69493E8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>22.中小学隐形变异“四风”问题表现及对策</w:t>
      </w:r>
    </w:p>
    <w:p w14:paraId="73DDB1D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>23.教育领域违反中央八项规定精神问题突出表现</w:t>
      </w:r>
    </w:p>
    <w:p w14:paraId="3C89256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 xml:space="preserve">24.教育领域中央八项规定精神问题整治重点及方法研究 </w:t>
      </w:r>
    </w:p>
    <w:p w14:paraId="77C921C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>25.教育系统党性教育或学习培训工作中存在问题及对策研究</w:t>
      </w:r>
    </w:p>
    <w:p w14:paraId="1261A02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 xml:space="preserve">26.常态化做好巡视巡察“后半篇文章”问题研究 </w:t>
      </w:r>
    </w:p>
    <w:p w14:paraId="6E91786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>27.健全完善巡视巡察整改评估流程机制研究</w:t>
      </w:r>
    </w:p>
    <w:p w14:paraId="3E82C6D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>28.推进高校风腐同查同治机制研究</w:t>
      </w:r>
    </w:p>
    <w:p w14:paraId="0028422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>29.推进中小学风腐同查同治机制研究</w:t>
      </w:r>
    </w:p>
    <w:p w14:paraId="2F34DD1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>30.教育领域纪检部门发挥作用激励干部担当作为研究</w:t>
      </w:r>
    </w:p>
    <w:p w14:paraId="3BB92AC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>31.招投标领域腐败风险隐患系统整治研究</w:t>
      </w:r>
    </w:p>
    <w:p w14:paraId="1482ECC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 xml:space="preserve">32.推进教育领域腐败风险隐患系统整治研究 </w:t>
      </w:r>
    </w:p>
    <w:p w14:paraId="1FE4DFD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 xml:space="preserve">33.职业学校校企合作风险隐患防治问题研究 </w:t>
      </w:r>
    </w:p>
    <w:p w14:paraId="0B3ECFA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>34.深化受贿行贿一起查机制研究</w:t>
      </w:r>
    </w:p>
    <w:p w14:paraId="492AD3A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>35.深化“校园餐”问题治理研究</w:t>
      </w:r>
    </w:p>
    <w:p w14:paraId="6BB97C7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>36.落实整治形式主义为学校基层组织减负长效机制研究</w:t>
      </w:r>
    </w:p>
    <w:p w14:paraId="6C06CEC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>37.教育领域领导干部特权思想与特权现象研究</w:t>
      </w:r>
    </w:p>
    <w:p w14:paraId="5769B15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>38.增强教育领域党员干部以案促改实效性问题研究</w:t>
      </w:r>
    </w:p>
    <w:p w14:paraId="5A1CA22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>39.教育领域民生痛点难点问题破解方法研究</w:t>
      </w:r>
    </w:p>
    <w:p w14:paraId="187DAB2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>40.群众身边不正之风及腐败问题集中整治方法路径研究</w:t>
      </w:r>
    </w:p>
    <w:p w14:paraId="417F52B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>41.高校教学、科研评审和学生推优评先等违规违纪和不正之风问题与对策研究</w:t>
      </w:r>
    </w:p>
    <w:p w14:paraId="5F59B7C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>42.加强对教育领域树立大安全观监督方法研究</w:t>
      </w:r>
    </w:p>
    <w:p w14:paraId="397526D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>43.发挥支部纪检委员作用推动教育系统基层高效能治理路径研究</w:t>
      </w:r>
    </w:p>
    <w:p w14:paraId="28425FB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>44.基层学校健全纪检机构设置或工作机制研究</w:t>
      </w:r>
    </w:p>
    <w:p w14:paraId="03623C1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>45.高校纪检监察派驻监督体制改革研究</w:t>
      </w:r>
    </w:p>
    <w:p w14:paraId="238A486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>46.高校巡察监督长效化研究</w:t>
      </w:r>
    </w:p>
    <w:p w14:paraId="49C2AEF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>47.健全学校师生信访工作机制研究</w:t>
      </w:r>
    </w:p>
    <w:p w14:paraId="5AFDF14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 xml:space="preserve">48.新形势下清廉学校建设重点与方法研究 </w:t>
      </w:r>
    </w:p>
    <w:p w14:paraId="20936AD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 xml:space="preserve">49.传承创新发展中原廉洁文化的方法研究 </w:t>
      </w:r>
    </w:p>
    <w:p w14:paraId="2BDAABD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  <w:t>50.加强新时代中原家风建设研究</w:t>
      </w:r>
    </w:p>
    <w:p w14:paraId="64E9FB0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Theme="minorEastAsia" w:hAnsiTheme="minorEastAsia" w:eastAsiaTheme="minorEastAsia" w:cstheme="minorEastAsia"/>
          <w:spacing w:val="6"/>
          <w:sz w:val="24"/>
          <w:szCs w:val="24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5197AF">
    <w:pPr>
      <w:spacing w:before="1" w:line="175" w:lineRule="auto"/>
      <w:ind w:left="7743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4"/>
        <w:sz w:val="31"/>
        <w:szCs w:val="31"/>
      </w:rPr>
      <w:t>—7—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732AC4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B956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