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附件2</w:t>
      </w:r>
    </w:p>
    <w:p>
      <w:pPr>
        <w:widowControl/>
        <w:snapToGrid w:val="0"/>
        <w:jc w:val="center"/>
        <w:outlineLvl w:val="1"/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虚拟教研室建设试点申报统计表</w:t>
      </w:r>
    </w:p>
    <w:tbl>
      <w:tblPr>
        <w:tblStyle w:val="2"/>
        <w:tblW w:w="13253" w:type="dxa"/>
        <w:jc w:val="center"/>
        <w:tblLayout w:type="fixed"/>
        <w:tblCellMar>
          <w:top w:w="15" w:type="dxa"/>
          <w:left w:w="15" w:type="dxa"/>
          <w:bottom w:w="0" w:type="dxa"/>
          <w:right w:w="15" w:type="dxa"/>
        </w:tblCellMar>
      </w:tblPr>
      <w:tblGrid>
        <w:gridCol w:w="824"/>
        <w:gridCol w:w="1386"/>
        <w:gridCol w:w="6192"/>
        <w:gridCol w:w="2492"/>
        <w:gridCol w:w="2359"/>
      </w:tblGrid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38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推荐单位</w:t>
            </w:r>
          </w:p>
        </w:tc>
        <w:tc>
          <w:tcPr>
            <w:tcW w:w="619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教研室名称</w:t>
            </w:r>
          </w:p>
        </w:tc>
        <w:tc>
          <w:tcPr>
            <w:tcW w:w="48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联系人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黑体" w:hAnsi="黑体" w:eastAsia="黑体"/>
                <w:sz w:val="28"/>
                <w:szCs w:val="28"/>
              </w:rPr>
            </w:pPr>
          </w:p>
        </w:tc>
        <w:tc>
          <w:tcPr>
            <w:tcW w:w="138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黑体" w:hAnsi="黑体" w:eastAsia="黑体"/>
                <w:sz w:val="28"/>
                <w:szCs w:val="28"/>
              </w:rPr>
            </w:pPr>
          </w:p>
        </w:tc>
        <w:tc>
          <w:tcPr>
            <w:tcW w:w="619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黑体" w:hAnsi="黑体" w:eastAsia="黑体"/>
                <w:sz w:val="28"/>
                <w:szCs w:val="28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2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hAnsi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61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hAnsi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61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hAnsi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61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hAnsi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61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hAnsi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61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hAnsi="宋体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DBkYmUxODBhNzZlMDVhODNiNjFjZTllY2U1MmEifQ=="/>
  </w:docVars>
  <w:rsids>
    <w:rsidRoot w:val="00000000"/>
    <w:rsid w:val="1F2C0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